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3474720</wp:posOffset>
            </wp:positionH>
            <wp:positionV relativeFrom="margin">
              <wp:posOffset>-557529</wp:posOffset>
            </wp:positionV>
            <wp:extent cx="759460" cy="7537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9460" cy="753745"/>
                    </a:xfrm>
                    <a:prstGeom prst="rect"/>
                    <a:ln/>
                  </pic:spPr>
                </pic:pic>
              </a:graphicData>
            </a:graphic>
          </wp:anchor>
        </w:drawing>
      </w: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1531620</wp:posOffset>
            </wp:positionH>
            <wp:positionV relativeFrom="margin">
              <wp:posOffset>-490218</wp:posOffset>
            </wp:positionV>
            <wp:extent cx="1055370" cy="615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5370" cy="615315"/>
                    </a:xfrm>
                    <a:prstGeom prst="rect"/>
                    <a:ln/>
                  </pic:spPr>
                </pic:pic>
              </a:graphicData>
            </a:graphic>
          </wp:anchor>
        </w:drawing>
      </w: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39370</wp:posOffset>
            </wp:positionH>
            <wp:positionV relativeFrom="margin">
              <wp:posOffset>-503554</wp:posOffset>
            </wp:positionV>
            <wp:extent cx="622935" cy="63563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22935" cy="635635"/>
                    </a:xfrm>
                    <a:prstGeom prst="rect"/>
                    <a:ln/>
                  </pic:spPr>
                </pic:pic>
              </a:graphicData>
            </a:graphic>
          </wp:anchor>
        </w:drawing>
      </w: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6549390</wp:posOffset>
            </wp:positionH>
            <wp:positionV relativeFrom="margin">
              <wp:posOffset>-586739</wp:posOffset>
            </wp:positionV>
            <wp:extent cx="1365250" cy="135509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65250" cy="1355090"/>
                    </a:xfrm>
                    <a:prstGeom prst="rect"/>
                    <a:ln/>
                  </pic:spPr>
                </pic:pic>
              </a:graphicData>
            </a:graphic>
          </wp:anchor>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2">
      <w:pPr>
        <w:spacing w:after="0" w:line="240" w:lineRule="auto"/>
        <w:ind w:left="708" w:firstLine="708"/>
        <w:jc w:val="center"/>
        <w:rPr>
          <w:rFonts w:ascii="Times New Roman" w:cs="Times New Roman" w:eastAsia="Times New Roman" w:hAnsi="Times New Roman"/>
          <w:b w:val="1"/>
          <w:color w:val="4472c4"/>
        </w:rPr>
      </w:pPr>
      <w:bookmarkStart w:colFirst="0" w:colLast="0" w:name="_gjdgxs" w:id="0"/>
      <w:bookmarkEnd w:id="0"/>
      <w:r w:rsidDel="00000000" w:rsidR="00000000" w:rsidRPr="00000000">
        <w:rPr>
          <w:rFonts w:ascii="Times New Roman" w:cs="Times New Roman" w:eastAsia="Times New Roman" w:hAnsi="Times New Roman"/>
          <w:b w:val="1"/>
          <w:i w:val="1"/>
          <w:color w:val="4472c4"/>
          <w:rtl w:val="0"/>
        </w:rPr>
        <w:t xml:space="preserve">     WATER ACADEMY SRD Foundation</w:t>
      </w:r>
      <w:r w:rsidDel="00000000" w:rsidR="00000000" w:rsidRPr="00000000">
        <w:rPr>
          <w:rtl w:val="0"/>
        </w:rPr>
      </w:r>
    </w:p>
    <w:p w:rsidR="00000000" w:rsidDel="00000000" w:rsidP="00000000" w:rsidRDefault="00000000" w:rsidRPr="00000000" w14:paraId="00000003">
      <w:pPr>
        <w:spacing w:after="0" w:line="240" w:lineRule="auto"/>
        <w:ind w:firstLine="708"/>
        <w:jc w:val="center"/>
        <w:rPr>
          <w:rFonts w:ascii="Times New Roman" w:cs="Times New Roman" w:eastAsia="Times New Roman" w:hAnsi="Times New Roman"/>
          <w:color w:val="4472c4"/>
        </w:rPr>
      </w:pPr>
      <w:r w:rsidDel="00000000" w:rsidR="00000000" w:rsidRPr="00000000">
        <w:rPr>
          <w:rFonts w:ascii="Times New Roman" w:cs="Times New Roman" w:eastAsia="Times New Roman" w:hAnsi="Times New Roman"/>
          <w:i w:val="1"/>
          <w:color w:val="4472c4"/>
          <w:rtl w:val="0"/>
        </w:rPr>
        <w:t xml:space="preserve">and</w:t>
      </w:r>
      <w:r w:rsidDel="00000000" w:rsidR="00000000" w:rsidRPr="00000000">
        <w:rPr>
          <w:rtl w:val="0"/>
        </w:rPr>
      </w:r>
    </w:p>
    <w:p w:rsidR="00000000" w:rsidDel="00000000" w:rsidP="00000000" w:rsidRDefault="00000000" w:rsidRPr="00000000" w14:paraId="00000004">
      <w:pPr>
        <w:spacing w:after="0" w:line="240" w:lineRule="auto"/>
        <w:ind w:firstLine="708"/>
        <w:jc w:val="center"/>
        <w:rPr>
          <w:rFonts w:ascii="Times New Roman" w:cs="Times New Roman" w:eastAsia="Times New Roman" w:hAnsi="Times New Roman"/>
          <w:b w:val="1"/>
          <w:i w:val="1"/>
          <w:color w:val="4472c4"/>
        </w:rPr>
      </w:pPr>
      <w:r w:rsidDel="00000000" w:rsidR="00000000" w:rsidRPr="00000000">
        <w:rPr>
          <w:rFonts w:ascii="Times New Roman" w:cs="Times New Roman" w:eastAsia="Times New Roman" w:hAnsi="Times New Roman"/>
          <w:b w:val="1"/>
          <w:i w:val="1"/>
          <w:color w:val="4472c4"/>
          <w:rtl w:val="0"/>
        </w:rPr>
        <w:t xml:space="preserve">CIHEAM Bari</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i w:val="1"/>
          <w:color w:val="4472c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i w:val="1"/>
          <w:color w:val="4472c4"/>
        </w:rPr>
      </w:pPr>
      <w:r w:rsidDel="00000000" w:rsidR="00000000" w:rsidRPr="00000000">
        <w:rPr>
          <w:rFonts w:ascii="Times New Roman" w:cs="Times New Roman" w:eastAsia="Times New Roman" w:hAnsi="Times New Roman"/>
          <w:i w:val="1"/>
          <w:color w:val="4472c4"/>
          <w:rtl w:val="0"/>
        </w:rPr>
        <w:t xml:space="preserve">In partnership with </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i w:val="1"/>
          <w:color w:val="4472c4"/>
          <w:sz w:val="21"/>
          <w:szCs w:val="21"/>
        </w:rPr>
      </w:pPr>
      <w:r w:rsidDel="00000000" w:rsidR="00000000" w:rsidRPr="00000000">
        <w:rPr/>
        <w:drawing>
          <wp:inline distB="0" distT="0" distL="0" distR="0">
            <wp:extent cx="941294" cy="235324"/>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941294" cy="23532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i w:val="1"/>
          <w:color w:val="4472c4"/>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i w:val="1"/>
          <w:color w:val="4472c4"/>
          <w:sz w:val="20"/>
          <w:szCs w:val="20"/>
        </w:rPr>
      </w:pPr>
      <w:r w:rsidDel="00000000" w:rsidR="00000000" w:rsidRPr="00000000">
        <w:rPr>
          <w:rFonts w:ascii="Times New Roman" w:cs="Times New Roman" w:eastAsia="Times New Roman" w:hAnsi="Times New Roman"/>
          <w:i w:val="1"/>
          <w:color w:val="4472c4"/>
          <w:sz w:val="20"/>
          <w:szCs w:val="20"/>
          <w:rtl w:val="0"/>
        </w:rPr>
        <w:t xml:space="preserve">Cordially invite you to the</w:t>
      </w:r>
    </w:p>
    <w:p w:rsidR="00000000" w:rsidDel="00000000" w:rsidP="00000000" w:rsidRDefault="00000000" w:rsidRPr="00000000" w14:paraId="0000000A">
      <w:pPr>
        <w:spacing w:after="0" w:line="240" w:lineRule="auto"/>
        <w:ind w:left="-142" w:firstLine="0"/>
        <w:jc w:val="center"/>
        <w:rPr>
          <w:rFonts w:ascii="Times New Roman" w:cs="Times New Roman" w:eastAsia="Times New Roman" w:hAnsi="Times New Roman"/>
          <w:b w:val="1"/>
          <w:i w:val="1"/>
          <w:color w:val="4472c4"/>
        </w:rPr>
      </w:pPr>
      <w:r w:rsidDel="00000000" w:rsidR="00000000" w:rsidRPr="00000000">
        <w:rPr>
          <w:rtl w:val="0"/>
        </w:rPr>
      </w:r>
    </w:p>
    <w:p w:rsidR="00000000" w:rsidDel="00000000" w:rsidP="00000000" w:rsidRDefault="00000000" w:rsidRPr="00000000" w14:paraId="0000000B">
      <w:pPr>
        <w:spacing w:after="0" w:line="240" w:lineRule="auto"/>
        <w:ind w:left="-142" w:firstLine="0"/>
        <w:jc w:val="center"/>
        <w:rPr>
          <w:rFonts w:ascii="Times New Roman" w:cs="Times New Roman" w:eastAsia="Times New Roman" w:hAnsi="Times New Roman"/>
          <w:b w:val="1"/>
          <w:color w:val="4472c4"/>
        </w:rPr>
      </w:pPr>
      <w:r w:rsidDel="00000000" w:rsidR="00000000" w:rsidRPr="00000000">
        <w:rPr>
          <w:rFonts w:ascii="Times New Roman" w:cs="Times New Roman" w:eastAsia="Times New Roman" w:hAnsi="Times New Roman"/>
          <w:b w:val="1"/>
          <w:i w:val="1"/>
          <w:color w:val="4472c4"/>
          <w:rtl w:val="0"/>
        </w:rPr>
        <w:t xml:space="preserve">COP26 Initiative </w:t>
      </w:r>
      <w:r w:rsidDel="00000000" w:rsidR="00000000" w:rsidRPr="00000000">
        <w:rPr>
          <w:rFonts w:ascii="Times New Roman" w:cs="Times New Roman" w:eastAsia="Times New Roman" w:hAnsi="Times New Roman"/>
          <w:b w:val="1"/>
          <w:color w:val="4472c4"/>
          <w:rtl w:val="0"/>
        </w:rPr>
        <w:t xml:space="preserve">“Youth 4 Climate”</w:t>
      </w:r>
    </w:p>
    <w:p w:rsidR="00000000" w:rsidDel="00000000" w:rsidP="00000000" w:rsidRDefault="00000000" w:rsidRPr="00000000" w14:paraId="0000000C">
      <w:pPr>
        <w:spacing w:after="0" w:line="240" w:lineRule="auto"/>
        <w:ind w:left="-142" w:firstLine="0"/>
        <w:jc w:val="center"/>
        <w:rPr>
          <w:rFonts w:ascii="Times New Roman" w:cs="Times New Roman" w:eastAsia="Times New Roman" w:hAnsi="Times New Roman"/>
          <w:b w:val="1"/>
          <w:color w:val="4472c4"/>
        </w:rPr>
      </w:pPr>
      <w:r w:rsidDel="00000000" w:rsidR="00000000" w:rsidRPr="00000000">
        <w:rPr>
          <w:rFonts w:ascii="Times New Roman" w:cs="Times New Roman" w:eastAsia="Times New Roman" w:hAnsi="Times New Roman"/>
          <w:b w:val="1"/>
          <w:i w:val="1"/>
          <w:color w:val="4472c4"/>
          <w:rtl w:val="0"/>
        </w:rPr>
        <w:t xml:space="preserve">on</w:t>
      </w:r>
      <w:r w:rsidDel="00000000" w:rsidR="00000000" w:rsidRPr="00000000">
        <w:rPr>
          <w:rtl w:val="0"/>
        </w:rPr>
      </w:r>
    </w:p>
    <w:p w:rsidR="00000000" w:rsidDel="00000000" w:rsidP="00000000" w:rsidRDefault="00000000" w:rsidRPr="00000000" w14:paraId="0000000D">
      <w:pPr>
        <w:spacing w:after="0" w:line="240" w:lineRule="auto"/>
        <w:ind w:left="-284" w:right="-824" w:firstLine="0"/>
        <w:jc w:val="center"/>
        <w:rPr>
          <w:rFonts w:ascii="Times New Roman" w:cs="Times New Roman" w:eastAsia="Times New Roman" w:hAnsi="Times New Roman"/>
          <w:b w:val="1"/>
          <w:color w:val="4472c4"/>
        </w:rPr>
      </w:pPr>
      <w:r w:rsidDel="00000000" w:rsidR="00000000" w:rsidRPr="00000000">
        <w:rPr>
          <w:rFonts w:ascii="Times New Roman" w:cs="Times New Roman" w:eastAsia="Times New Roman" w:hAnsi="Times New Roman"/>
          <w:b w:val="1"/>
          <w:color w:val="4472c4"/>
          <w:rtl w:val="0"/>
        </w:rPr>
        <w:t xml:space="preserve">“Water Security and Food Security nexus: the Challenge of Climate Change”</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i w:val="1"/>
          <w:color w:val="4472c4"/>
          <w:sz w:val="21"/>
          <w:szCs w:val="21"/>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color w:val="4472c4"/>
          <w:sz w:val="20"/>
          <w:szCs w:val="20"/>
        </w:rPr>
      </w:pPr>
      <w:r w:rsidDel="00000000" w:rsidR="00000000" w:rsidRPr="00000000">
        <w:rPr>
          <w:rFonts w:ascii="Times New Roman" w:cs="Times New Roman" w:eastAsia="Times New Roman" w:hAnsi="Times New Roman"/>
          <w:b w:val="1"/>
          <w:i w:val="1"/>
          <w:color w:val="4472c4"/>
          <w:sz w:val="20"/>
          <w:szCs w:val="20"/>
          <w:rtl w:val="0"/>
        </w:rPr>
        <w:t xml:space="preserve">14</w:t>
      </w:r>
      <w:r w:rsidDel="00000000" w:rsidR="00000000" w:rsidRPr="00000000">
        <w:rPr>
          <w:rFonts w:ascii="Times New Roman" w:cs="Times New Roman" w:eastAsia="Times New Roman" w:hAnsi="Times New Roman"/>
          <w:b w:val="1"/>
          <w:i w:val="1"/>
          <w:color w:val="4472c4"/>
          <w:sz w:val="20"/>
          <w:szCs w:val="20"/>
          <w:vertAlign w:val="superscript"/>
          <w:rtl w:val="0"/>
        </w:rPr>
        <w:t xml:space="preserve">th</w:t>
      </w:r>
      <w:r w:rsidDel="00000000" w:rsidR="00000000" w:rsidRPr="00000000">
        <w:rPr>
          <w:rFonts w:ascii="Times New Roman" w:cs="Times New Roman" w:eastAsia="Times New Roman" w:hAnsi="Times New Roman"/>
          <w:b w:val="1"/>
          <w:i w:val="1"/>
          <w:color w:val="4472c4"/>
          <w:sz w:val="20"/>
          <w:szCs w:val="20"/>
          <w:rtl w:val="0"/>
        </w:rPr>
        <w:t xml:space="preserve">-15</w:t>
      </w:r>
      <w:r w:rsidDel="00000000" w:rsidR="00000000" w:rsidRPr="00000000">
        <w:rPr>
          <w:rFonts w:ascii="Times New Roman" w:cs="Times New Roman" w:eastAsia="Times New Roman" w:hAnsi="Times New Roman"/>
          <w:b w:val="1"/>
          <w:i w:val="1"/>
          <w:color w:val="4472c4"/>
          <w:sz w:val="20"/>
          <w:szCs w:val="20"/>
          <w:vertAlign w:val="superscript"/>
          <w:rtl w:val="0"/>
        </w:rPr>
        <w:t xml:space="preserve">th</w:t>
      </w:r>
      <w:r w:rsidDel="00000000" w:rsidR="00000000" w:rsidRPr="00000000">
        <w:rPr>
          <w:rFonts w:ascii="Times New Roman" w:cs="Times New Roman" w:eastAsia="Times New Roman" w:hAnsi="Times New Roman"/>
          <w:b w:val="1"/>
          <w:i w:val="1"/>
          <w:color w:val="4472c4"/>
          <w:sz w:val="20"/>
          <w:szCs w:val="20"/>
          <w:rtl w:val="0"/>
        </w:rPr>
        <w:t xml:space="preserve"> September 2021 – Bari (Italy)</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i w:val="1"/>
          <w:color w:val="4472c4"/>
          <w:sz w:val="18"/>
          <w:szCs w:val="18"/>
        </w:rPr>
      </w:pPr>
      <w:r w:rsidDel="00000000" w:rsidR="00000000" w:rsidRPr="00000000">
        <w:rPr>
          <w:rtl w:val="0"/>
        </w:rPr>
      </w:r>
    </w:p>
    <w:p w:rsidR="00000000" w:rsidDel="00000000" w:rsidP="00000000" w:rsidRDefault="00000000" w:rsidRPr="00000000" w14:paraId="00000011">
      <w:pPr>
        <w:jc w:val="center"/>
        <w:rPr>
          <w:color w:val="0563c1"/>
          <w:u w:val="single"/>
        </w:rPr>
      </w:pPr>
      <w:r w:rsidDel="00000000" w:rsidR="00000000" w:rsidRPr="00000000">
        <w:rPr>
          <w:rFonts w:ascii="Times New Roman" w:cs="Times New Roman" w:eastAsia="Times New Roman" w:hAnsi="Times New Roman"/>
          <w:i w:val="1"/>
          <w:color w:val="4472c4"/>
          <w:sz w:val="18"/>
          <w:szCs w:val="18"/>
          <w:rtl w:val="0"/>
        </w:rPr>
        <w:t xml:space="preserve">R.S.V.P.:   </w:t>
      </w:r>
      <w:hyperlink r:id="rId11">
        <w:r w:rsidDel="00000000" w:rsidR="00000000" w:rsidRPr="00000000">
          <w:rPr>
            <w:rFonts w:ascii="Times New Roman" w:cs="Times New Roman" w:eastAsia="Times New Roman" w:hAnsi="Times New Roman"/>
            <w:i w:val="1"/>
            <w:color w:val="0563c1"/>
            <w:sz w:val="18"/>
            <w:szCs w:val="18"/>
            <w:u w:val="single"/>
            <w:rtl w:val="0"/>
          </w:rPr>
          <w:t xml:space="preserve">segreteria@wasrd.org</w:t>
        </w:r>
      </w:hyperlink>
      <w:r w:rsidDel="00000000" w:rsidR="00000000" w:rsidRPr="00000000">
        <w:rPr>
          <w:rFonts w:ascii="Times New Roman" w:cs="Times New Roman" w:eastAsia="Times New Roman" w:hAnsi="Times New Roman"/>
          <w:rtl w:val="0"/>
        </w:rPr>
        <w:t xml:space="preserve">   </w:t>
      </w:r>
      <w:r w:rsidDel="00000000" w:rsidR="00000000" w:rsidRPr="00000000">
        <w:rPr>
          <w:i w:val="1"/>
          <w:color w:val="0563c1"/>
          <w:u w:val="none"/>
          <w:rtl w:val="0"/>
        </w:rPr>
        <w:t xml:space="preserve">or  </w:t>
      </w:r>
      <w:r w:rsidDel="00000000" w:rsidR="00000000" w:rsidRPr="00000000">
        <w:rPr>
          <w:i w:val="1"/>
          <w:color w:val="0563c1"/>
          <w:sz w:val="18"/>
          <w:szCs w:val="18"/>
          <w:u w:val="none"/>
          <w:rtl w:val="0"/>
        </w:rPr>
        <w:t xml:space="preserve"> </w:t>
      </w:r>
      <w:r w:rsidDel="00000000" w:rsidR="00000000" w:rsidRPr="00000000">
        <w:rPr>
          <w:i w:val="1"/>
          <w:color w:val="0563c1"/>
          <w:sz w:val="18"/>
          <w:szCs w:val="18"/>
          <w:u w:val="single"/>
          <w:rtl w:val="0"/>
        </w:rPr>
        <w:t xml:space="preserve">iamdir@iamb.it</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after="0" w:line="240" w:lineRule="auto"/>
        <w:rPr>
          <w:rFonts w:ascii="Cutive" w:cs="Cutive" w:eastAsia="Cutive" w:hAnsi="Cutive"/>
          <w:b w:val="1"/>
          <w:color w:val="4472c4"/>
          <w:u w:val="single"/>
        </w:rPr>
      </w:pPr>
      <w:r w:rsidDel="00000000" w:rsidR="00000000" w:rsidRPr="00000000">
        <w:rPr>
          <w:rFonts w:ascii="Cutive" w:cs="Cutive" w:eastAsia="Cutive" w:hAnsi="Cutive"/>
          <w:b w:val="1"/>
          <w:color w:val="4472c4"/>
          <w:u w:val="single"/>
          <w:rtl w:val="0"/>
        </w:rPr>
        <w:t xml:space="preserve">Abstract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color w:val="4472c4"/>
          <w:sz w:val="20"/>
          <w:szCs w:val="20"/>
        </w:rPr>
      </w:pPr>
      <w:r w:rsidDel="00000000" w:rsidR="00000000" w:rsidRPr="00000000">
        <w:rPr>
          <w:rFonts w:ascii="Times New Roman" w:cs="Times New Roman" w:eastAsia="Times New Roman" w:hAnsi="Times New Roman"/>
          <w:color w:val="4472c4"/>
          <w:sz w:val="20"/>
          <w:szCs w:val="20"/>
          <w:rtl w:val="0"/>
        </w:rPr>
        <w:t xml:space="preserve">The aim of the Event, organized by the Water Academy SRD Foundation and CIHEAM Bari Institute, in partnership with IRRITEC, is to focus on the importance to root and diffuse a New Culture of Water at the international level in the Didactic Curricula. This will strengthen the engagement of young generation to better comprehend and consequently face the severe changes impose by Climate Changes in Water Access and Water for Life policies when dealing with the strategic issue of the nexus Water Security/Food Security. The presence of relevant personalities from Multilateral Institutions, Research Centers, Universities and Private sector allows a fruitful and positive debate and confrontation on the urgent need to find appropriate solutions to tackle this epochal challenge. Considering that Agriculture is the human activity that consumes the highest percentage of fresh water, it represents the core of the defiance. As usual, Proceedings of the workshop will be jointly published by Water Academy SRD Foundation and CIHEAM Bari, in the Editorial Series “</w:t>
      </w:r>
      <w:r w:rsidDel="00000000" w:rsidR="00000000" w:rsidRPr="00000000">
        <w:rPr>
          <w:rFonts w:ascii="Times New Roman" w:cs="Times New Roman" w:eastAsia="Times New Roman" w:hAnsi="Times New Roman"/>
          <w:i w:val="1"/>
          <w:color w:val="4472c4"/>
          <w:sz w:val="20"/>
          <w:szCs w:val="20"/>
          <w:rtl w:val="0"/>
        </w:rPr>
        <w:t xml:space="preserve">Dialogues around Water</w:t>
      </w:r>
      <w:r w:rsidDel="00000000" w:rsidR="00000000" w:rsidRPr="00000000">
        <w:rPr>
          <w:rFonts w:ascii="Times New Roman" w:cs="Times New Roman" w:eastAsia="Times New Roman" w:hAnsi="Times New Roman"/>
          <w:color w:val="4472c4"/>
          <w:sz w:val="20"/>
          <w:szCs w:val="20"/>
          <w:rtl w:val="0"/>
        </w:rPr>
        <w:t xml:space="preserve">” for the benefit of those Scholars and Students that aim to investigate the most updated achievements on this subject.</w:t>
      </w:r>
    </w:p>
    <w:p w:rsidR="00000000" w:rsidDel="00000000" w:rsidP="00000000" w:rsidRDefault="00000000" w:rsidRPr="00000000" w14:paraId="00000014">
      <w:pPr>
        <w:rPr/>
      </w:pPr>
      <w:r w:rsidDel="00000000" w:rsidR="00000000" w:rsidRPr="00000000">
        <w:rPr>
          <w:rtl w:val="0"/>
        </w:rPr>
      </w:r>
    </w:p>
    <w:sectPr>
      <w:pgSz w:h="5669" w:w="8504" w:orient="landscape"/>
      <w:pgMar w:bottom="119" w:top="994" w:left="1039"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utiv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egreteria@wasrd.org" TargetMode="Externa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